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气动隔膜泵招标公告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</w:t>
      </w: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台气动隔膜泵；参数详见下表：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552"/>
        <w:gridCol w:w="155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主要参数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气动隔膜泵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Q=12m3/h H=50m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材质：3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16L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</w:t>
      </w:r>
      <w:r>
        <w:rPr>
          <w:rFonts w:ascii="微软雅黑" w:hAnsi="微软雅黑" w:eastAsia="微软雅黑"/>
          <w:sz w:val="24"/>
          <w:szCs w:val="24"/>
        </w:rPr>
        <w:t>200</w:t>
      </w:r>
      <w:r>
        <w:rPr>
          <w:rFonts w:hint="eastAsia" w:ascii="微软雅黑" w:hAnsi="微软雅黑" w:eastAsia="微软雅黑"/>
          <w:sz w:val="24"/>
          <w:szCs w:val="24"/>
        </w:rPr>
        <w:t>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3.2、企业资质：通用设备制造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3.3、项目业绩：近三年来医药行业业绩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：ISO9001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</w:t>
      </w:r>
      <w:r>
        <w:rPr>
          <w:rFonts w:ascii="微软雅黑" w:hAnsi="微软雅黑" w:eastAsia="微软雅黑"/>
          <w:sz w:val="24"/>
          <w:szCs w:val="24"/>
        </w:rPr>
        <w:t>12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15 17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  <w:bookmarkEnd w:id="0"/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3732F"/>
    <w:rsid w:val="000550D9"/>
    <w:rsid w:val="000973BB"/>
    <w:rsid w:val="00097FE6"/>
    <w:rsid w:val="000B4D07"/>
    <w:rsid w:val="000D79CC"/>
    <w:rsid w:val="00114BF5"/>
    <w:rsid w:val="001222B4"/>
    <w:rsid w:val="00135D85"/>
    <w:rsid w:val="00145AFD"/>
    <w:rsid w:val="00147344"/>
    <w:rsid w:val="00151474"/>
    <w:rsid w:val="00166A38"/>
    <w:rsid w:val="00182CF2"/>
    <w:rsid w:val="001919E6"/>
    <w:rsid w:val="001A4379"/>
    <w:rsid w:val="001B7556"/>
    <w:rsid w:val="001D57FE"/>
    <w:rsid w:val="001D738F"/>
    <w:rsid w:val="001E58B1"/>
    <w:rsid w:val="001F0DBE"/>
    <w:rsid w:val="00230459"/>
    <w:rsid w:val="00232014"/>
    <w:rsid w:val="00240D32"/>
    <w:rsid w:val="00254A41"/>
    <w:rsid w:val="00256340"/>
    <w:rsid w:val="002827DD"/>
    <w:rsid w:val="002B6719"/>
    <w:rsid w:val="002D3070"/>
    <w:rsid w:val="002D6E7A"/>
    <w:rsid w:val="002F526E"/>
    <w:rsid w:val="00334C88"/>
    <w:rsid w:val="00337665"/>
    <w:rsid w:val="00341681"/>
    <w:rsid w:val="00361AD1"/>
    <w:rsid w:val="003945BA"/>
    <w:rsid w:val="00395B96"/>
    <w:rsid w:val="00397EDC"/>
    <w:rsid w:val="003C71AA"/>
    <w:rsid w:val="003D0FBD"/>
    <w:rsid w:val="004016B6"/>
    <w:rsid w:val="004104A1"/>
    <w:rsid w:val="004233BF"/>
    <w:rsid w:val="0044284A"/>
    <w:rsid w:val="004860D9"/>
    <w:rsid w:val="004C5BE0"/>
    <w:rsid w:val="004E4098"/>
    <w:rsid w:val="004F0B75"/>
    <w:rsid w:val="00500B26"/>
    <w:rsid w:val="005209CE"/>
    <w:rsid w:val="00537391"/>
    <w:rsid w:val="00542A1F"/>
    <w:rsid w:val="005503A4"/>
    <w:rsid w:val="005B6945"/>
    <w:rsid w:val="005D2A91"/>
    <w:rsid w:val="005E4061"/>
    <w:rsid w:val="006012A1"/>
    <w:rsid w:val="00604EC9"/>
    <w:rsid w:val="00614764"/>
    <w:rsid w:val="006218D9"/>
    <w:rsid w:val="00630067"/>
    <w:rsid w:val="006303E9"/>
    <w:rsid w:val="00630939"/>
    <w:rsid w:val="00676FD8"/>
    <w:rsid w:val="0068791E"/>
    <w:rsid w:val="006C2A1C"/>
    <w:rsid w:val="006E11CB"/>
    <w:rsid w:val="006E4CDD"/>
    <w:rsid w:val="006E52B6"/>
    <w:rsid w:val="006E601E"/>
    <w:rsid w:val="006F6323"/>
    <w:rsid w:val="006F7DC0"/>
    <w:rsid w:val="00714ECD"/>
    <w:rsid w:val="007319F3"/>
    <w:rsid w:val="007345A2"/>
    <w:rsid w:val="00754A23"/>
    <w:rsid w:val="0077185C"/>
    <w:rsid w:val="00791FDF"/>
    <w:rsid w:val="007A7C03"/>
    <w:rsid w:val="007B4716"/>
    <w:rsid w:val="007B574B"/>
    <w:rsid w:val="00805094"/>
    <w:rsid w:val="008160BF"/>
    <w:rsid w:val="00873652"/>
    <w:rsid w:val="00876988"/>
    <w:rsid w:val="008B162F"/>
    <w:rsid w:val="008B484A"/>
    <w:rsid w:val="008B637C"/>
    <w:rsid w:val="008C52F6"/>
    <w:rsid w:val="008D4941"/>
    <w:rsid w:val="00922190"/>
    <w:rsid w:val="00932CEC"/>
    <w:rsid w:val="00935F9C"/>
    <w:rsid w:val="009732C3"/>
    <w:rsid w:val="0097442A"/>
    <w:rsid w:val="009A5EC4"/>
    <w:rsid w:val="009B4FC1"/>
    <w:rsid w:val="009D17D2"/>
    <w:rsid w:val="009F019B"/>
    <w:rsid w:val="00A0668D"/>
    <w:rsid w:val="00A23793"/>
    <w:rsid w:val="00A352A4"/>
    <w:rsid w:val="00A36A04"/>
    <w:rsid w:val="00A5002A"/>
    <w:rsid w:val="00A5244E"/>
    <w:rsid w:val="00A53A4F"/>
    <w:rsid w:val="00A716D6"/>
    <w:rsid w:val="00AC02C8"/>
    <w:rsid w:val="00AC411D"/>
    <w:rsid w:val="00AD654B"/>
    <w:rsid w:val="00AF758C"/>
    <w:rsid w:val="00B03B18"/>
    <w:rsid w:val="00B12C44"/>
    <w:rsid w:val="00B22D88"/>
    <w:rsid w:val="00B31964"/>
    <w:rsid w:val="00B40B8C"/>
    <w:rsid w:val="00B64106"/>
    <w:rsid w:val="00B71F6E"/>
    <w:rsid w:val="00B8164D"/>
    <w:rsid w:val="00BA4C92"/>
    <w:rsid w:val="00BD610D"/>
    <w:rsid w:val="00BE0683"/>
    <w:rsid w:val="00BE21FE"/>
    <w:rsid w:val="00BF465A"/>
    <w:rsid w:val="00C17E0D"/>
    <w:rsid w:val="00C20845"/>
    <w:rsid w:val="00C564DB"/>
    <w:rsid w:val="00C75559"/>
    <w:rsid w:val="00C86B3A"/>
    <w:rsid w:val="00CA7120"/>
    <w:rsid w:val="00CB0CBB"/>
    <w:rsid w:val="00CC1C38"/>
    <w:rsid w:val="00CC3CC6"/>
    <w:rsid w:val="00CE2FB7"/>
    <w:rsid w:val="00CE5E7B"/>
    <w:rsid w:val="00CF1272"/>
    <w:rsid w:val="00CF3C0D"/>
    <w:rsid w:val="00D22301"/>
    <w:rsid w:val="00D2546B"/>
    <w:rsid w:val="00D67982"/>
    <w:rsid w:val="00D70E4A"/>
    <w:rsid w:val="00D74A27"/>
    <w:rsid w:val="00D9191B"/>
    <w:rsid w:val="00E00D00"/>
    <w:rsid w:val="00E32423"/>
    <w:rsid w:val="00E541E1"/>
    <w:rsid w:val="00E56FFB"/>
    <w:rsid w:val="00E63BB4"/>
    <w:rsid w:val="00E64FCB"/>
    <w:rsid w:val="00E748CF"/>
    <w:rsid w:val="00E93D5B"/>
    <w:rsid w:val="00E97845"/>
    <w:rsid w:val="00EE2FB3"/>
    <w:rsid w:val="00F1021F"/>
    <w:rsid w:val="00F23E65"/>
    <w:rsid w:val="00F81F7B"/>
    <w:rsid w:val="00F92A04"/>
    <w:rsid w:val="00F943EC"/>
    <w:rsid w:val="00FA3B02"/>
    <w:rsid w:val="00FA62DA"/>
    <w:rsid w:val="00FA7FE7"/>
    <w:rsid w:val="00FB0B1A"/>
    <w:rsid w:val="00FB2DCE"/>
    <w:rsid w:val="00FC45B6"/>
    <w:rsid w:val="00FD0BFD"/>
    <w:rsid w:val="00FE4659"/>
    <w:rsid w:val="00FE5540"/>
    <w:rsid w:val="00FE6BA5"/>
    <w:rsid w:val="00FF7623"/>
    <w:rsid w:val="78DF7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2</Pages>
  <Words>127</Words>
  <Characters>730</Characters>
  <Lines>6</Lines>
  <Paragraphs>1</Paragraphs>
  <TotalTime>4</TotalTime>
  <ScaleCrop>false</ScaleCrop>
  <LinksUpToDate>false</LinksUpToDate>
  <CharactersWithSpaces>856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2019-10-21T00:49:00Z</dcterms:created>
  <dc:creator>cfldcn</dc:creator>
  <cp:lastModifiedBy>Administrator</cp:lastModifiedBy>
  <cp:lastPrinted>2019-09-25T00:50:00Z</cp:lastPrinted>
  <dcterms:modified xsi:type="dcterms:W3CDTF">2019-11-11T01:03:03Z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